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292"/>
        <w:gridCol w:w="1620"/>
        <w:gridCol w:w="1384"/>
        <w:gridCol w:w="1384"/>
        <w:gridCol w:w="916"/>
        <w:gridCol w:w="3618"/>
        <w:gridCol w:w="248"/>
      </w:tblGrid>
      <w:tr w:rsidR="009A6237" w:rsidRPr="009A6237" w:rsidTr="009A6237">
        <w:trPr>
          <w:trHeight w:val="255"/>
        </w:trPr>
        <w:tc>
          <w:tcPr>
            <w:tcW w:w="1418"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Level</w:t>
            </w:r>
          </w:p>
        </w:tc>
        <w:tc>
          <w:tcPr>
            <w:tcW w:w="292"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620"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768"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Provinsi Sulawesi Tengah</w:t>
            </w:r>
          </w:p>
        </w:tc>
        <w:tc>
          <w:tcPr>
            <w:tcW w:w="91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3618"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71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Komponen</w:t>
            </w:r>
          </w:p>
        </w:tc>
        <w:tc>
          <w:tcPr>
            <w:tcW w:w="1620"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768"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B. Kapasitas Pemerintah</w:t>
            </w:r>
          </w:p>
        </w:tc>
        <w:tc>
          <w:tcPr>
            <w:tcW w:w="91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3618"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418"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292"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91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3618"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3330"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Isu dalam PGA REDD+</w:t>
            </w:r>
          </w:p>
        </w:tc>
        <w:tc>
          <w:tcPr>
            <w:tcW w:w="7302"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71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7550"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9A6237" w:rsidRPr="009A6237" w:rsidTr="009A6237">
        <w:trPr>
          <w:trHeight w:val="255"/>
        </w:trPr>
        <w:tc>
          <w:tcPr>
            <w:tcW w:w="3330"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7302"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856"/>
        <w:gridCol w:w="1134"/>
        <w:gridCol w:w="1356"/>
        <w:gridCol w:w="990"/>
        <w:gridCol w:w="1623"/>
        <w:gridCol w:w="1185"/>
        <w:gridCol w:w="2359"/>
        <w:gridCol w:w="1382"/>
      </w:tblGrid>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Latar belakang Pendidikan formal </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Terdapat dua orang lulusan pasca sarjana bidang perencanaan. Dua orang lagi dalam proses menyelesaikan S2 bidang menejemen kehutanan. Didukung staf lain sebanyak 8 orang dari S1 Kehutanan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76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PU</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Masing–masing bidang memiliki SDM perencanaan. Sebagian besar adalah S1 teknik perencanaan, sedangkan sarjana kehutanan masih belum ada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Bappeda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Masih banyak yang kurang sesuai dengan disiplin ilmu di bidang perencanaan. Dalam pengembangan wilayah pesisir misalnya, masih belum ada sarjana yang secara khusus memiliki disiplin ilmu tentang pengembangan wilayah pesisir tersebut.</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53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BKTR</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Hampir semua disiplin ilmu sesuai dengan Tupoksinya. Staf yang ada memiliki disiplin ilmu seperti Sarjana Pertanian, Peternakan, Kelautan, Ekonomi, Sosial, Planologi. Hanya Sarjana Kehutanan yang masih belum ada, sehingga ketika ada program yang terkait dengan rancangan kawasan hutan hanya mengandalkan staf yang selama ini dimiliki.</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Lama waktu kerja sebagai perencana </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Karena mutasi jarang dilakukan maka secara positif para staf dapat secara mendalam memiliki ketrampilan yang cukup memadai. Hanya kelemahannya tidak memiliki kemampuan dibidang yang lain selain di perencanaan. Mutasi dapat posiitif tapi juga negatif dalam hal wawasan dan kemampuan yang beragam, rata-rata diatas 5 tahun mereka di bidang perencanaan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PU</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hampir semua staf dibidang perencanaan di PU memiliki pengalaman diaatas 5 tahunCukup memadai karena bidang perencanan tidak sering dilakukan rotasi, dengan tujuan agar benar-benar memiliki pengalaman dibidang perencanaan secara mendalam</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04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Bappeda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 Jika dilihat dari lama waktu kerja, staf yang ada bervariasi, ada yang sudah bekerja cukup lama atau senor dalam bidang perencnaan ada yang masih baru dan relatif kurang pengalaman. Karena banyaknya pekerjaan yang dikerjakan oleh staf yang tidak sesuai dengan disiplin ilmunya maka diperlukan adanya peningkatan ketrampilan melalui pelatihan-pelatihan. pengalaman mereka antara 3 tahun hingga 7 tahun ke atas.</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53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BKTR</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Untuk pengalaman kerja beragam ada yang sudah senior  dengan pengalaman kerja lebih dari 10 tahun di Tataruang. Tetapi meskipun lama masa kerja masih kurang,  bisa cepat melakukan adaptasi untuk menyesuaikan dengan tupoksinya karena saling bekerjasama dan terjadi tukar pengalaman secara efektif</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BIa3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Sertifikat perencanaan wilayah </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Hanya sebagian kecil yang mengikuti pelatihan-pelatihan berbeda dengan bagian planologi. Untuk peningkatan kapasitas di bidang perencanaan memang agak kurang mendapatkan perhatian.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PU</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Sering dilakukan pelatihan-pelatihan dan pelatihan bidang perencanaan dilakukan secara rutin, terutama perencanaan fisik. Tetapi untuk pelatihan yang terkait dengan kehutanan masih sangat jarang, sehingga hal ini perlu ditingkatkan untuk menghadapi perkembangan kedepan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80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Bappeda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Seperti yang saya katakan tadi untuk agar staf yang disiplin ilmunya tidak sesuai dan dapat menyesuaikan sengan tugas yang mereka emban maka salah satunya adalah sering melakukan peningkatan kapasitas dengan mengikutkan pelatihan-pelatihan. Begitu juga dengan staf yang masih yunior mereka juga perlu ada peningkatan ketrampilan dan kemampian. Beberapa jenis pelatihan yang pernah dilakukan diantaranya adalah : Arkeologis, GIS, Pemetaan Spasial dll. Dokumen tentang sertifikat pelatihan tidak dapat diperoleh karena ada di staf yang mengikuti pelatian dan disimpan di rumah masing-masing</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02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BKTR</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Untuk bidang fungsionalnya masih belum ada yang memiliki sertiifikat, misalnya secara khusus memiliki sertifikat dalam pelatihan perencanaan bidang kehutanan Sertifikat yang dimiliki hanya dari diklat-diklat secara umum</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750"/>
        </w:trPr>
        <w:tc>
          <w:tcPr>
            <w:tcW w:w="3346"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9A6237" w:rsidRPr="009A6237" w:rsidTr="009A6237">
        <w:trPr>
          <w:trHeight w:val="255"/>
        </w:trPr>
        <w:tc>
          <w:tcPr>
            <w:tcW w:w="3346"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Wawancara – Sumber Informasi</w:t>
            </w: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Kepala SKPD, dan Kepala Bagian Perencanaan</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Latar belakang Pendidikan formal </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latar belakang pendidikan harus sesuai dengan kualifikasinya, karena jika tidak, akan lama untuk menyesuaikan dengan pekerjaan dibidangnya. Di kehutanan sini hampir semua staf sesuai dengan disiplin Ilmunya, yaitu dari sarjana Kehutanan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76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PU</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Kebanyakan sudah lulusan S1 bidang perencanaan. Ada yang sedang dalam proses menyelesaikan S2 terkait dengan menejemen perencanaan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Bappeda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Selama ini hanya mengandalkan pada pengalaman,  dan belajar dari pengalaman menjadi sangat penting. Sarjana dibidang khusus seperti sarjana Kehutanan masih sangat kurang dan kedepan sangat dibutuhkan untuk tenaga yang sesuai dengan disiplin ilmunya tersebut.</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02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BKTR</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Sampai sekarang belum memiliki sarjana Kehutanan yang bertugas dalam unit perencanaan. Tugas tugas terkait dengan perencanaan tata ruang terkait Kehutanan dirangkap oleh staf yang memiliki latar belakng Planologi</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Lama waktu kerja sebagai perencana </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Lamanya mereka bekerja sangat relevan dengan kualitas SDM, dimana bagian planologi hampir sama dengan bidang perencanaan yang proses mutasinya cukup lama. Rata-rata mereka bekerja dibidangnya di atas 5 tahun.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76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PU</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Masa kerja yang ada di perencanaan rata-rata sudah cukup memadai dengan masa kerja antara 5 – 10 tahun, bahkan ada beberapa staf yang lebih dari 10</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Bappeda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Rata-rata lama kerja para staf di unit perencanaan sekitar 10 tahunan. Mungkin sekitar 5% dari staf yang ada sudah bekerja selama lebih dari lima belas tahun. Dengan lama kerja tersebut maka sudah cukup memadai memiliki pengalaman kerja dibidang perencanaan.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76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BKTR</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Rata-rata sudah cukup berpengalaman dalam bidang perencanaan karena jarang terjadi mutasi pekerjaan, lamanya antara 5 - 10 tahun, bahkan ada yang lebih</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BIb3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Sertifikat perencanaan wilayah </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Hampir semua staf di planologi telah memiliki sertifikat dalam bidang perencanaan dan pemetaan wilayah kehutanan.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PU</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Rata mereka belajar dari pengalaman, karena lama kerja mereka cukup maka kemampuannya lebih  belajar saat merek bekerja. Diklat-diklat masih minim, harapannya perlu ada peningkatan kapasitas terutama terkait dengan persoalan hutan dan lingkungan.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76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Bappeda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Untuk sertifikat-sertifikat pelatihan umum memiliki tetapi khusus untuk bidang kehutanan masih sangat sedikit. Untuk itu ke depan perlu dilakukan pelatihan dibidang kehutanan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r>
      <w:tr w:rsidR="009A6237" w:rsidRPr="009A6237" w:rsidTr="009A6237">
        <w:trPr>
          <w:trHeight w:val="76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BKTR</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dokumennya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Diklat peningkatan kapasitas dalam perencanaan sering dilakukan tetapi untuk secara khusus terkait dengan perencanaan kehutanan belum pernah dilakukan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405"/>
        </w:trPr>
        <w:tc>
          <w:tcPr>
            <w:tcW w:w="3346"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9A6237" w:rsidRPr="009A6237" w:rsidTr="009A6237">
        <w:trPr>
          <w:trHeight w:val="630"/>
        </w:trPr>
        <w:tc>
          <w:tcPr>
            <w:tcW w:w="3346"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Usulan kegiatan dan DIPA pada tahun yang sama tiga tahun kebelakang,</w:t>
            </w:r>
            <w:r w:rsidRPr="009A6237">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Data terdapat  dalam dokumen Renstra dinas kehutanan tahun 2012</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c>
          <w:tcPr>
            <w:tcW w:w="2359"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r>
      <w:tr w:rsidR="009A6237" w:rsidRPr="009A6237" w:rsidTr="009A6237">
        <w:trPr>
          <w:trHeight w:val="76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Dinas Pertanian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Data tidak diperoleh karena dokumen tidak ditemukan ketika diminta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r>
      <w:tr w:rsidR="009A6237" w:rsidRPr="009A6237" w:rsidTr="009A6237">
        <w:trPr>
          <w:trHeight w:val="153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BPN</w:t>
            </w:r>
          </w:p>
        </w:tc>
        <w:tc>
          <w:tcPr>
            <w:tcW w:w="1623"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Data Tidak ada di BPN menurutnya data  ada  di Kantor Pemda</w:t>
            </w:r>
            <w:r w:rsidRPr="009A6237">
              <w:rPr>
                <w:rFonts w:ascii="Times New Roman" w:eastAsia="Times New Roman" w:hAnsi="Times New Roman" w:cs="Times New Roman"/>
                <w:color w:val="000000"/>
                <w:sz w:val="20"/>
                <w:szCs w:val="20"/>
                <w:lang w:eastAsia="id-ID"/>
              </w:rPr>
              <w:br/>
              <w:t>• Ada tim teknis dalam penyusunan perencnaan tata ruang</w:t>
            </w:r>
          </w:p>
        </w:tc>
        <w:tc>
          <w:tcPr>
            <w:tcW w:w="1185"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39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9A6237" w:rsidRPr="009A6237" w:rsidTr="009A6237">
        <w:trPr>
          <w:trHeight w:val="60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BId1</w:t>
            </w:r>
          </w:p>
        </w:tc>
        <w:tc>
          <w:tcPr>
            <w:tcW w:w="1134"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Pembagian tugas</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 pembagian tugas karena belum ada SOP</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memiliki SOP dalam penyelesaian konflik. Melekat dengan TUPOKSI masing-masing bagian yaitu untuk konfliknya menyangkut perusahaan ditangani oleh bagian planologi sedangkan jika  konfliknya menyangkut dengan masyarakat ditangani oleh PHKA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BId2</w:t>
            </w:r>
          </w:p>
        </w:tc>
        <w:tc>
          <w:tcPr>
            <w:tcW w:w="1134"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Struktur Organisasi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belum ada struktur organisasi karena belum ada SOP</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bisa berpendapat karena belum ada SOP penyelesaian konflik, saat ini penanganan konflik hutan ditangani oleh Polhut</w:t>
            </w:r>
          </w:p>
        </w:tc>
        <w:tc>
          <w:tcPr>
            <w:tcW w:w="1382"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BId3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Tahapan pelaksanaan penyelesaian konflik</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Apa pendapat Anda mengenai Tahapan pelaksanaan penyelesai-an dalam SOP penyelesaian konflik </w:t>
            </w:r>
            <w:r w:rsidRPr="009A6237">
              <w:rPr>
                <w:rFonts w:ascii="Times New Roman" w:eastAsia="Times New Roman" w:hAnsi="Times New Roman" w:cs="Times New Roman"/>
                <w:color w:val="000000"/>
                <w:sz w:val="20"/>
                <w:szCs w:val="20"/>
                <w:lang w:eastAsia="id-ID"/>
              </w:rPr>
              <w:lastRenderedPageBreak/>
              <w:t>perencanaan kawasan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belum ada tahapan pelaksanaan penyelesaian konflik karena belum ada SOP</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Dalam penanganan konflik dituangkan dalam panduan pelakksanaan FPIC/PADIATAPA. </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BId4</w:t>
            </w:r>
          </w:p>
        </w:tc>
        <w:tc>
          <w:tcPr>
            <w:tcW w:w="1134"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Keterlibatan masyarakat</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Keterlibatan masyarakat dalam penyelesaian konflik belum diatur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bisa berpendapat karena belum ada SOP penyelesaian konflik</w:t>
            </w:r>
          </w:p>
        </w:tc>
        <w:tc>
          <w:tcPr>
            <w:tcW w:w="1382"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BId5</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pengambilan keputusan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pengambilan keputusan dalam penyelesaian konflik belum ada dalam SOP</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bisa berpendapat karena belum ada SOP penyelesaian konflik</w:t>
            </w:r>
          </w:p>
        </w:tc>
        <w:tc>
          <w:tcPr>
            <w:tcW w:w="1382"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BId6</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Tata waktu penyelesaian konflik</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Tata waktu penyelesaian konflik belum ada karena belum ada SOP</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bisa berpendapat karena belum ada SOP penyelesaian konflik</w:t>
            </w:r>
          </w:p>
        </w:tc>
        <w:tc>
          <w:tcPr>
            <w:tcW w:w="1382"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BId7</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penyampaian informasi proses dan hasil penyelesaian konflik</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penyampaian informasi proses dan hasil penyelesaian konflik belum ada karena belum diatur dalam SOP karena SOPnya belum disusun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bisa berpendapat karena belum ada SOP penyelesaian konflik</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43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9A6237" w:rsidRPr="009A6237" w:rsidTr="009A6237">
        <w:trPr>
          <w:trHeight w:val="60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408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BIe1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DPRD</w:t>
            </w:r>
          </w:p>
        </w:tc>
        <w:tc>
          <w:tcPr>
            <w:tcW w:w="1623"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w:t>
            </w:r>
          </w:p>
        </w:tc>
        <w:tc>
          <w:tcPr>
            <w:tcW w:w="1185"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Anggota komisi dua di dewan ini sebenarnya memperjuangkan tentang eksistensi hutan, seperti teman dari PKS sekitar 5 orang, itu yang paling sering menyuarakan tentang eksistensi hutan, </w:t>
            </w:r>
            <w:r w:rsidRPr="009A6237">
              <w:rPr>
                <w:rFonts w:ascii="Times New Roman" w:eastAsia="Times New Roman" w:hAnsi="Times New Roman" w:cs="Times New Roman"/>
                <w:color w:val="000000"/>
                <w:sz w:val="20"/>
                <w:szCs w:val="20"/>
                <w:lang w:eastAsia="id-ID"/>
              </w:rPr>
              <w:br/>
              <w:t xml:space="preserve">- Kita disini juga pasti selalu menyuarakan karena konstituen kami umumnya berada di wilayah hutan lindung, khususnya di Kulawi Selatan. </w:t>
            </w:r>
            <w:r w:rsidRPr="009A6237">
              <w:rPr>
                <w:rFonts w:ascii="Times New Roman" w:eastAsia="Times New Roman" w:hAnsi="Times New Roman" w:cs="Times New Roman"/>
                <w:color w:val="000000"/>
                <w:sz w:val="20"/>
                <w:szCs w:val="20"/>
                <w:lang w:eastAsia="id-ID"/>
              </w:rPr>
              <w:br/>
              <w:t>- Kami sudah memperjuangkan untuk memperhatikan masyarakat adat di sekitar taman nasional supaya dibentuk lembaga yang bisa melindungi keberadaan hutan. Makanya sudah disetujui penganggarannya.</w:t>
            </w:r>
            <w:r w:rsidRPr="009A6237">
              <w:rPr>
                <w:rFonts w:ascii="Times New Roman" w:eastAsia="Times New Roman" w:hAnsi="Times New Roman" w:cs="Times New Roman"/>
                <w:color w:val="000000"/>
                <w:sz w:val="20"/>
                <w:szCs w:val="20"/>
                <w:lang w:eastAsia="id-ID"/>
              </w:rPr>
              <w:br/>
              <w:t xml:space="preserve">- Tapi perlu juga diketahui kalau kami di Dewan memiliki keterbatasan ruang. </w:t>
            </w:r>
            <w:r w:rsidRPr="009A6237">
              <w:rPr>
                <w:rFonts w:ascii="Times New Roman" w:eastAsia="Times New Roman" w:hAnsi="Times New Roman" w:cs="Times New Roman"/>
                <w:color w:val="000000"/>
                <w:sz w:val="20"/>
                <w:szCs w:val="20"/>
                <w:lang w:eastAsia="id-ID"/>
              </w:rPr>
              <w:br/>
              <w:t>- Kekuatan kami hanya sebatas dengar pendapat, kami di dewan tidak memiliki kekuatan selain mengontrol</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86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185"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Cukup banyak, para legeslatif yang memiliki kepedulian terhadap persoalan lingkungan, begitupun para eksekutifnya. Oleh karena itu isu tetang lingkungan di Sulawesi Tengah ini menjadi Misi Gubenur yaitu “Pengelolaan sumberdaya alam secara optimal dan berkelanjutan”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41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PU</w:t>
            </w:r>
          </w:p>
        </w:tc>
        <w:tc>
          <w:tcPr>
            <w:tcW w:w="1623"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185"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Persoalan lingkungan dan kelestarian hutan menjadi komitmen bersama di jajaran pemerintah maupun legeslatif, sehingga cukup banyak para anggota DPRD yang terus menyuarakan dalam kelestarian hutan. Hanya saja sifatnya masih umum yaitu tentang kelestariannya saja , dan belum spesifik yang kearah berkeadilan. Misalnya ada perencanaan tentang pengembangan tata kota Hijau.</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324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LSM</w:t>
            </w:r>
          </w:p>
        </w:tc>
        <w:tc>
          <w:tcPr>
            <w:tcW w:w="1623"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185"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Ada beberapa legeslator yang sudah nampak memiliki kesadaran kritis untuk memikirkan persoalan lingkungan di Sulawesi tengah, sejalan dengan gerakan kawan-kawan dengan LSM, maka kami selalu mendukung dengan membackup data dan informasi. Namun terkadang masih ada bentukan dengan eksekutif dalam melakukan perencanaan wilayah yang berbasis kelestarian hutan karena kepentingan yang berbeda yaitu terutama persoalan Pendapatan Anggaran Daerah (PAD)</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90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Jurnalis</w:t>
            </w:r>
          </w:p>
        </w:tc>
        <w:tc>
          <w:tcPr>
            <w:tcW w:w="1623" w:type="dxa"/>
            <w:tcBorders>
              <w:top w:val="nil"/>
              <w:left w:val="nil"/>
              <w:bottom w:val="single" w:sz="4" w:space="0" w:color="auto"/>
              <w:right w:val="single" w:sz="4" w:space="0" w:color="auto"/>
            </w:tcBorders>
            <w:shd w:val="clear" w:color="000000" w:fill="000000"/>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185" w:type="dxa"/>
            <w:tcBorders>
              <w:top w:val="nil"/>
              <w:left w:val="nil"/>
              <w:bottom w:val="single" w:sz="4" w:space="0" w:color="auto"/>
              <w:right w:val="single" w:sz="4" w:space="0" w:color="auto"/>
            </w:tcBorders>
            <w:shd w:val="clear" w:color="000000" w:fill="000000"/>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Legislator jarang sekali mengundang wartawan dalam pembahasan perencanaan wilayah berbasis kelestarian hutan, sehingga saya kurang tahu berapa jumlah orangnya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Isu dalam PGA REDD+</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II. Pengaturan Hak  </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70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9A6237" w:rsidRPr="009A6237" w:rsidTr="009A6237">
        <w:trPr>
          <w:trHeight w:val="51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14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BIIa1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Kondisi realisasi rencana kebutuhan SDM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rencana kebutuhan SDM sudah terpenuhi?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dokumenya</w:t>
            </w:r>
          </w:p>
        </w:tc>
        <w:tc>
          <w:tcPr>
            <w:tcW w:w="1185" w:type="dxa"/>
            <w:tcBorders>
              <w:top w:val="nil"/>
              <w:left w:val="nil"/>
              <w:bottom w:val="single" w:sz="4" w:space="0" w:color="auto"/>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Belum ada Rencana pemenuhan Kebutuhan SDM untuk keperluan mengadministrasikan hak masyarakat dan bisnis </w:t>
            </w:r>
            <w:r w:rsidRPr="009A6237">
              <w:rPr>
                <w:rFonts w:ascii="Times New Roman" w:eastAsia="Times New Roman" w:hAnsi="Times New Roman" w:cs="Times New Roman"/>
                <w:color w:val="000000"/>
                <w:sz w:val="20"/>
                <w:szCs w:val="20"/>
                <w:lang w:eastAsia="id-ID"/>
              </w:rPr>
              <w:lastRenderedPageBreak/>
              <w:t>belum terpenuhi karena</w:t>
            </w:r>
          </w:p>
        </w:tc>
        <w:tc>
          <w:tcPr>
            <w:tcW w:w="1382"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1</w:t>
            </w:r>
          </w:p>
        </w:tc>
      </w:tr>
      <w:tr w:rsidR="009A6237" w:rsidRPr="009A6237" w:rsidTr="009A6237">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BIIa2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Memiliki pendidikan S1 di bidang terkait dengan kehutanan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dokumenya</w:t>
            </w:r>
          </w:p>
        </w:tc>
        <w:tc>
          <w:tcPr>
            <w:tcW w:w="1185" w:type="dxa"/>
            <w:tcBorders>
              <w:top w:val="nil"/>
              <w:left w:val="nil"/>
              <w:bottom w:val="single" w:sz="4" w:space="0" w:color="auto"/>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 komentar karena unit mengadministrasikan hak masyarakat dan bisnis belum ada</w:t>
            </w:r>
          </w:p>
        </w:tc>
        <w:tc>
          <w:tcPr>
            <w:tcW w:w="1382"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BIIa3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dokumenya</w:t>
            </w:r>
          </w:p>
        </w:tc>
        <w:tc>
          <w:tcPr>
            <w:tcW w:w="1185" w:type="dxa"/>
            <w:tcBorders>
              <w:top w:val="nil"/>
              <w:left w:val="nil"/>
              <w:bottom w:val="single" w:sz="4" w:space="0" w:color="auto"/>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 komentar karena unit mengadministrasikan hak masyarakat dan bisnis belum ada</w:t>
            </w:r>
          </w:p>
        </w:tc>
        <w:tc>
          <w:tcPr>
            <w:tcW w:w="1382"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BIIa4</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dokumenya</w:t>
            </w:r>
          </w:p>
        </w:tc>
        <w:tc>
          <w:tcPr>
            <w:tcW w:w="1185" w:type="dxa"/>
            <w:tcBorders>
              <w:top w:val="nil"/>
              <w:left w:val="nil"/>
              <w:bottom w:val="single" w:sz="4" w:space="0" w:color="auto"/>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 komentar karena unit mengadministrasikan hak masyarakat dan bisnis belum ada</w:t>
            </w:r>
          </w:p>
        </w:tc>
        <w:tc>
          <w:tcPr>
            <w:tcW w:w="1382"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75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9A6237" w:rsidRPr="009A6237" w:rsidTr="009A6237">
        <w:trPr>
          <w:trHeight w:val="63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29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Dinas Kehutanan tidak memberikan DIPA  tahun 2012, responnden menjelaskan bahwa untuk mengadministrasikan hak masyarakat dan bisnis tidak dialokasikan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 dana yang dialokasikan secara khusus untuk mengdministrasikan hak masyarakat  dan bisnis dalam DIPA. Pada renstra di Dinas Kehutanan mulai tahun 2007 hingga 2012 juga  belum pernah mencantumkan anggaran untuk mengdministrasikan hak masyarakat  dan bisnis tersebut. Dalam program Hutan Kemasyarakatan (HKm) dan Hutan Kemasyarakatan Konservasi (HKmK) dilakukan kerjasama dengan masyarakat. Seperti salam pembibitan (kebun Bibit) langsung dikerjakan oleh masyarakat.</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26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BKSDA tidak memberikan DIPA 2012, yang menurut responden responnden menjelaskan bahwa untuk mengadministrasikan hak masyarakat dan bisnis tidak dialokasikan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DInas Kehutanan Provinsi Sulawesi Tengah. Dana dari pusat sepengetahuan saya juga belum pernah ada untuk alokasi pengadministrasian hak masyarakat dan bisnis</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DIPA TN  No. 0329/029-05-.2. .01/24/2012 tidak mengalokasikan untuk mengadnministrasikan hak masyarakat dan bisnis</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Pemberdayaan masyarakat pinggiran hutan adalah merupakan prioritas nasional, karena dengan cara tersebut masyarakat akan secara arif memperlakukan hutan sebagai matapencaharian mereka tapi tidak melakukan perusakan terhadap  hutan tersebut. Selama ini jumlah dana untuk pengadministrasian hak masyarakat dan bisnis sejauh yang kami usulkan telah dipenuhi sesuai </w:t>
            </w:r>
            <w:r w:rsidRPr="009A6237">
              <w:rPr>
                <w:rFonts w:ascii="Times New Roman" w:eastAsia="Times New Roman" w:hAnsi="Times New Roman" w:cs="Times New Roman"/>
                <w:color w:val="000000"/>
                <w:sz w:val="20"/>
                <w:szCs w:val="20"/>
                <w:lang w:eastAsia="id-ID"/>
              </w:rPr>
              <w:lastRenderedPageBreak/>
              <w:t>dengan usulan tersebut. Untuk dokumen usulan kegiatan dan DIPA tidak dapat diperoleh karena kepala dinas sedang pergi ke Jakarta dan kebetulan yang mengurusinya juga sedang ambil cuti.</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4</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78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Komponen Mekanisme-1: Pembagian tugas &amp; tanggung jawab setiap pihak</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aturan terkait dengan Pembagian tugas &amp; tanggung jawab setiap pihak</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Kerjsama dengan masyarakat lokal  disekitar hutan melalui beberapa skema program seperti HKm dan KHmK. Kerjasama antara masyarakat adat dengan Taman Nasional Lore Lindu begitupun dengan BKSDA. Dalam mekanisme kerjasama ada Surat Perjanjian Kerjasama (PKSK) yang telah mengatur pembagian tugas dan tanggung jawab begitupun Hak dan kewajiban masing-masing pihak.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36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aturan terkait dengan Pembagian tugas &amp; tanggung jawab setiap pihak</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Kami tidak memiliki kegiatan terkait dengan mengadministrasikan hak masyarakat adat/lokal, mungkin pertanyaan tersebut bisa ditanyakan ke Dinas yang berkopeten yaitu di Dinas Kehutanan Provinsi</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313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aturan terkait dengan Pembagian tugas &amp; tanggung jawab setiap pihak</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Cukup   memadai, karena  pembagian tugas yang telah  dilakukan oleh masing-masing SKPD yang terkait dengan masyarakat adal/lokal dan asosiasi usaha telah dituangkan dalam surat paejanjian secara tertulis.Dengan pembangian tugas yang disepakai menjadi antusias dalam melaksanakan tugas masing-masing. Akan </w:t>
            </w:r>
            <w:r w:rsidRPr="009A6237">
              <w:rPr>
                <w:rFonts w:ascii="Times New Roman" w:eastAsia="Times New Roman" w:hAnsi="Times New Roman" w:cs="Times New Roman"/>
                <w:color w:val="000000"/>
                <w:sz w:val="20"/>
                <w:szCs w:val="20"/>
                <w:lang w:eastAsia="id-ID"/>
              </w:rPr>
              <w:lastRenderedPageBreak/>
              <w:t>tetapi ketika ditanya tentang dokumen kerjasama, tidak memberikan dokumen tersebut alasannya harus mencari dan membongkar arsip/dokumen yang cukup banyak. Untuk hal ini saya sebagai peneliti tidak bisa memaksa.</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3</w:t>
            </w:r>
          </w:p>
        </w:tc>
      </w:tr>
      <w:tr w:rsidR="009A6237" w:rsidRPr="009A6237" w:rsidTr="009A6237">
        <w:trPr>
          <w:trHeight w:val="268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BIIc2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Komponen Mekanisme-2: Tahapan pelaksanaan kerjasama</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aturan Tahapan pelaksanaan kerjasama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Tahapan yang biasanya digunakan dalam pelaksanaan kerjasama adalah melakukan surve terlebih dahulu, kemudian identifikasi kebutuhan dalam kerjasama, kemudian melakukan sosialisasi tetang apa yang akan dikerjasamakan dengan pihak-pihak yang akan diajak untuk bekerjasama, jika sudah sepakat maka dibuatkan SPKS .Dalam proses pelaksanaan kerjasama dilakukan pembinaan dan monitoring bersama dengan para pihak tersebut. </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41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aturan Tahapan pelaksanaan kerjasama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Pertanyaanya tidak bisa kami jawab karena  Kami tidak memiliki kegiatan terkait dengan mengadministrasikan hak masyarakat adat/lokal, mungkin pertanyaan bisa ditanyakan ke Dinas yang berkopeten.</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78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aturan Tahapan pelaksanaan kerjasama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Tahapan yang dilakukan dalam pelaksanaan kerjasama yang dilakukan adalah: melakukan sosialisasi---menyusun draft MoU--- melakukan sidang untuk untuk membrikan kesemptan masing-masing pihak melakukan review draft MoU yang telah disusun---mensepakati MoU---tanda tangan kontrak /MoU kerjasama. Untuk anggaran dalam pelaksanaannya biasanya saling share dari masing-masing Unit.</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78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BIIc3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Komponen Mekanisme-3: Mekanisme pengambilan keputusan</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pengambilan keputus-an dalam kerjasama antara unit?</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 yang mengatur  Mekanisme pengambilan keputusan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yang digunakan dalam pengambilan keputusan antar unit dilakukan secara musyarakat dan mufakat sebelum keputusan tesebut dituangkan dalam SPKS. Selama ini tidak ada yang berani melakukan pengambilan keputusan secara sepihak. Masyarakat sudah cukup kritis dalam memahai SPKS sehingga tidak ada yang saling melanggar dari mekanisme yang telah diputuskan</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102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Pertanyaanya tidak bisa kami jawab karena  Kami tidak memiliki kegiatan terkait dengan mengadministrasikan hak masyarakat adat/lokal, mungkin pertanyaan bisa ditanyakan ke Dinas yang berkompeten.</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76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pengambilan keputusan biasanya dituangkan dalam MoU yang telah disepakati. Dan juga dilakukan secara nusyawarah mufakat</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BIIc4</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Komponen Mekanisme-4: </w:t>
            </w:r>
            <w:r w:rsidRPr="009A6237">
              <w:rPr>
                <w:rFonts w:ascii="Times New Roman" w:eastAsia="Times New Roman" w:hAnsi="Times New Roman" w:cs="Times New Roman"/>
                <w:color w:val="000000"/>
                <w:sz w:val="20"/>
                <w:szCs w:val="20"/>
                <w:lang w:eastAsia="id-ID"/>
              </w:rPr>
              <w:br/>
              <w:t>Tata waktu pelaksanaan kerjasama</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Tata waktu pelaksanaan kerjasama dalam mekanisme kerjasama antara unit?</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dokumen aturan yang mengatur  </w:t>
            </w:r>
            <w:r w:rsidRPr="009A6237">
              <w:rPr>
                <w:rFonts w:ascii="Times New Roman" w:eastAsia="Times New Roman" w:hAnsi="Times New Roman" w:cs="Times New Roman"/>
                <w:color w:val="000000"/>
                <w:sz w:val="20"/>
                <w:szCs w:val="20"/>
                <w:lang w:eastAsia="id-ID"/>
              </w:rPr>
              <w:br/>
              <w:t>Tata waktu pelaksanaan kerjasama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Menggunakan standart teknis. Dengan mengukur kemampuan seseorang atau kelompok untuk mampu mengerjakan pekerjaan dalam pengelolaan hutan. Standart teknis tersebut dengan menggunakan SK Dirjen</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02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Pertanyaanya tidak bisa kami jawab karena  Kami tidak memiliki kegiatan terkait dengan mengadministrasikan hak masyarakat adat/lokal, mungkin pertanyaan bisa ditanyakan ke Dinas yang berkopeten.</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00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Lama waktu kerjasama rata-rata dilakukan selama 5 tahun dan dapat diperpanjang  lagi jika masih diperlukan (multiyears program)</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27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BIIc5</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Komponen Mekanisme-5: Mekanisme pelaporan hasil pelaksanaan kerjasama</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pelaporan hasil pelak-sanaan kerjasama dalam kerjasa-ma antara unit?</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 yang mengatur  Mekanisme pelaporan hasil pelaksanaan kerjasama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nil"/>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Selalu dilakukan untuk melihat kemajuan dalam program yang dikerjasamakan. Pelaporan sebagai alat monitoring Dan digunakan untuk merancang realisasi kegtan berikutnya. Mekanisme pelaporan dilakukan secara tertulis dan pertemuan secara berkala.</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02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Pertanyaanya tidak bisa kami jawab karena  Kami tidak memiliki kegiatan terkait dengan mengadministrasikan hak masyarakat adat/lokal, mungkin pertanyaan bisa ditanyakan ke Dinas yang berkopeten.</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9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pelaporan kegiatan dilakukan per kegiatan. Masing-masing unit melporkan hasil kegiatan sesuai dengan tugas dan tanggungjawab masing-masing dimana hal tersbut juga dituangkan dalam MoU</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40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9A6237" w:rsidRPr="009A6237" w:rsidTr="009A6237">
        <w:trPr>
          <w:trHeight w:val="54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9A6237" w:rsidRPr="009A6237" w:rsidTr="009A6237">
        <w:trPr>
          <w:trHeight w:val="54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390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BIId1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Kondisi realisasi rencana kebutuhan SDM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rencana kebutuhan SDM sudah terpenuhi?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Renstra Dinas Kehutanan  Tahun 2011 - 2016</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Ada seksi khusus dalam penanganan tindak pidana kejahatan lingkungan termasuk hutan akan tetapi setelah otonomi daerah seksi tersebut dihapus yang kemudian digantikan dengan Polhut (polisi Hutan) Jika dibandingkan dengan luas wilayahnya memang SDM yang tersedia untuk kualifkasi sesuai dengan disiplin bidangnya masih belum cukup. Di propinsi tidak memiliki wilayah hutan karena semua wilayah hutan berada di kabupaten. Dalam penanganan konflik antara dinas kehutanan kabupaten dan provinsi selalu terlibat bersama-</w:t>
            </w:r>
            <w:r w:rsidRPr="009A6237">
              <w:rPr>
                <w:rFonts w:ascii="Times New Roman" w:eastAsia="Times New Roman" w:hAnsi="Times New Roman" w:cs="Times New Roman"/>
                <w:color w:val="000000"/>
                <w:sz w:val="20"/>
                <w:szCs w:val="20"/>
                <w:lang w:eastAsia="id-ID"/>
              </w:rPr>
              <w:lastRenderedPageBreak/>
              <w:t>sama. Untuk penanganan konflik selama ini dari dinas Kehutanan baik provinsi maupun kabupaten masih bisa mengatasinya.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3</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BIId2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Memiliki pendidikan S1 di bidang terkait dengan kehutanan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Renstra Dinas Kehutanan  Tahun 2011 - 2016</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Masih kurang memadai hanya 12 orang SDM yang ada hanya satu orang memiliki gelar S1 bidang kehutanan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BIId3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Memilki sertifikat sebagai mediator dalam penanganan</w:t>
            </w:r>
            <w:r w:rsidRPr="009A6237">
              <w:rPr>
                <w:rFonts w:ascii="Times New Roman" w:eastAsia="Times New Roman" w:hAnsi="Times New Roman" w:cs="Times New Roman"/>
                <w:color w:val="000000"/>
                <w:sz w:val="20"/>
                <w:szCs w:val="20"/>
                <w:lang w:eastAsia="id-ID"/>
              </w:rPr>
              <w:br/>
              <w:t>konflik hak atas hutan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Dokumen berupa sertifikat tidak diperoleh karena tersimpan dengan dokumen lain yang cukup banyak</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Dari 12 orang yang ada hanya 1 orang yang pernah diikutkan diklat khusus dalam penanganan konflik selama 3 bulan. Yang lainnya  hanya bersifat penyegaran (refressing) atau ikut dalam PPNS sehingga tidak memiliki sertifikat</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BIId4</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 dokumen yang menjelaskan tentang pengalaman kerja sebagai mediator yang menangani konflik hak atas hutan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Dengan dihapusnya seksi penanganan konflik maka saat ini untuk pengalaman kerja sebagai mediator kurang, hal ini karena sistim yang baru sebagai Polhut bukan sebgai mediaotor akan tetapi hanya bersifat menjaga keamanan hutan saja.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46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64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30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BIIe1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 xml:space="preserve">tidak diperoleh DIPA Dinas Kehutanan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Banyaknya kasus kejahatan hutan dan konfilk yang terjadi berdampak pada jumlah anggaran yang digunakan untuk menangani kasus  dan konflik tersebut. Jika kurang dari yang diajukan tidak mungkin karena semua sudah tahu bahwa konflik yang terkait dengan isu kawasan hutan terus naik dan ini perlu penanganan memadai. Dan ada ketakutan untuk tidak menyetujui sesuai dengan yang diusulkan, kerena jika benar-benar kurang dan konflik juga terus berjalan maka Dikhawatirkan konflik menjadi lebih meluas lagi.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5</w:t>
            </w:r>
          </w:p>
        </w:tc>
      </w:tr>
      <w:tr w:rsidR="009A6237" w:rsidRPr="009A6237" w:rsidTr="009A6237">
        <w:trPr>
          <w:trHeight w:val="159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 xml:space="preserve">tidak diperoleh DIPA Dinas Kehutanan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 •  Dalam penyelesaian konflik adalah prioritas karena seringnya kasus-kasus yang ada disulawesi tengah.</w:t>
            </w:r>
            <w:r w:rsidRPr="009A6237">
              <w:rPr>
                <w:rFonts w:ascii="Times New Roman" w:eastAsia="Times New Roman" w:hAnsi="Times New Roman" w:cs="Times New Roman"/>
                <w:color w:val="000000"/>
                <w:sz w:val="20"/>
                <w:szCs w:val="20"/>
                <w:lang w:eastAsia="id-ID"/>
              </w:rPr>
              <w:br/>
              <w:t>• Dana tersebut sudah ditentukan dari pusat, dan selama ini antara usulan dana untuk penanganan konflik masih jauh dibawah usulan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040"/>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DIPA TN  No. 0329/029-05-.2. .01/24/2011 dan 2012</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Selama ini kebutuhan anggaran yang paling besar adalah dialokasikan untuk penanganan konflik, karena kita mengelola Taman Nasional yang sebenarnya tidak boleh ada aktifitas manusia didalam hutan Taman Nasional tersebut.</w:t>
            </w:r>
            <w:r w:rsidRPr="009A6237">
              <w:rPr>
                <w:rFonts w:ascii="Times New Roman" w:eastAsia="Times New Roman" w:hAnsi="Times New Roman" w:cs="Times New Roman"/>
                <w:color w:val="000000"/>
                <w:sz w:val="20"/>
                <w:szCs w:val="20"/>
                <w:lang w:eastAsia="id-ID"/>
              </w:rPr>
              <w:br/>
              <w:t>• Dari pada dibiarkan saya rasa masih cukup anggaran yang ada sekarang untuk menyelesaikan konflik-konflik yang terjadi hingga selesai.</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Isu dalam PGA REDD+</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III. Pengorganisasian Hutan </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63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Wawancara - </w:t>
            </w:r>
            <w:r w:rsidRPr="009A6237">
              <w:rPr>
                <w:rFonts w:ascii="Times New Roman" w:eastAsia="Times New Roman" w:hAnsi="Times New Roman" w:cs="Times New Roman"/>
                <w:b/>
                <w:bCs/>
                <w:color w:val="000000"/>
                <w:sz w:val="20"/>
                <w:szCs w:val="20"/>
                <w:lang w:eastAsia="id-ID"/>
              </w:rPr>
              <w:lastRenderedPageBreak/>
              <w:t>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 Kepala TN, BKSDA, KPH Provinsi/Kabupaten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5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990" w:type="dxa"/>
            <w:tcBorders>
              <w:top w:val="nil"/>
              <w:left w:val="nil"/>
              <w:bottom w:val="single" w:sz="4" w:space="0" w:color="auto"/>
              <w:right w:val="single" w:sz="4" w:space="0" w:color="auto"/>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KPH</w:t>
            </w:r>
          </w:p>
        </w:tc>
        <w:tc>
          <w:tcPr>
            <w:tcW w:w="6549" w:type="dxa"/>
            <w:gridSpan w:val="4"/>
            <w:tcBorders>
              <w:top w:val="single" w:sz="4" w:space="0" w:color="auto"/>
              <w:left w:val="nil"/>
              <w:bottom w:val="single" w:sz="4" w:space="0" w:color="auto"/>
              <w:right w:val="single" w:sz="4" w:space="0" w:color="000000"/>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w:t>
            </w:r>
          </w:p>
        </w:tc>
      </w:tr>
      <w:tr w:rsidR="009A6237" w:rsidRPr="009A6237" w:rsidTr="009A6237">
        <w:trPr>
          <w:trHeight w:val="304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Luas lahan wilayah konservasi yang menjadi tanggung jawab BKSDA di Sulawesi Tengah kurang lebih seluas 625 Hektar. Jumlah keseluruhan staf yang ada adalah sebanyak 28 orang dan yang memiliki kualifikasi dan bekerja langsung untuk  fasilitasi proses para pihak di unit pengelolaan hutan kurang dari 25%. Sehingga jumlah tersebut kurang masih kurang memadai jika dibandingkan dengan luas kawasan konservasi yang ada, dan hal itu kami rasakan selama ini berdasarkan pengalaman.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275"/>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Yang ada hanya tenaga penyuluh lapangan dan tenaga fungsional yang jumlahnya kurang memadai jika dibandingkan dengan luasan Taman Nasional yang dikelola. Jumlah teaga yang ada saat ini untuk penyulu lapangan ada orang  dan untuk fungsional sebanyak.orang</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Memiliki pendidikan S1 di bidang kehutanan atau terkait</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990" w:type="dxa"/>
            <w:tcBorders>
              <w:top w:val="nil"/>
              <w:left w:val="nil"/>
              <w:bottom w:val="single" w:sz="4" w:space="0" w:color="auto"/>
              <w:right w:val="single" w:sz="4" w:space="0" w:color="auto"/>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KPH</w:t>
            </w:r>
          </w:p>
        </w:tc>
        <w:tc>
          <w:tcPr>
            <w:tcW w:w="6549" w:type="dxa"/>
            <w:gridSpan w:val="4"/>
            <w:tcBorders>
              <w:top w:val="single" w:sz="4" w:space="0" w:color="auto"/>
              <w:left w:val="nil"/>
              <w:bottom w:val="single" w:sz="4" w:space="0" w:color="auto"/>
              <w:right w:val="single" w:sz="4" w:space="0" w:color="000000"/>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w:t>
            </w:r>
          </w:p>
        </w:tc>
      </w:tr>
      <w:tr w:rsidR="009A6237" w:rsidRPr="009A6237" w:rsidTr="009A6237">
        <w:trPr>
          <w:trHeight w:val="51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Masih kurang memadai, hanya ada 4 orang yang memiliki kualifikasi pendidikan S1 Kehutanan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02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Tenaga fungsional yang memiliki kualifikasi Sarjana kehutanan (S1) jurusan  Kehutanan saat ini ada 5 orang. Yang lain dari lulusan Sekolah Kejuruan Kehutanan Menegah (SKMA) dan Sekolah Menengah Atas (SMA)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BIIIa3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Pernah mendapatkan pelatihan menjadi fasilitator </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w:t>
            </w:r>
            <w:r w:rsidRPr="009A6237">
              <w:rPr>
                <w:rFonts w:ascii="Times New Roman" w:eastAsia="Times New Roman" w:hAnsi="Times New Roman" w:cs="Times New Roman"/>
                <w:color w:val="000000"/>
                <w:sz w:val="20"/>
                <w:szCs w:val="20"/>
                <w:lang w:eastAsia="id-ID"/>
              </w:rPr>
              <w:lastRenderedPageBreak/>
              <w:t xml:space="preserve">pelatihan menjadi fasilitator? </w:t>
            </w:r>
          </w:p>
        </w:tc>
        <w:tc>
          <w:tcPr>
            <w:tcW w:w="990" w:type="dxa"/>
            <w:tcBorders>
              <w:top w:val="nil"/>
              <w:left w:val="nil"/>
              <w:bottom w:val="single" w:sz="4" w:space="0" w:color="auto"/>
              <w:right w:val="single" w:sz="4" w:space="0" w:color="auto"/>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KPH</w:t>
            </w:r>
          </w:p>
        </w:tc>
        <w:tc>
          <w:tcPr>
            <w:tcW w:w="6549" w:type="dxa"/>
            <w:gridSpan w:val="4"/>
            <w:tcBorders>
              <w:top w:val="single" w:sz="4" w:space="0" w:color="auto"/>
              <w:left w:val="nil"/>
              <w:bottom w:val="single" w:sz="4" w:space="0" w:color="auto"/>
              <w:right w:val="single" w:sz="4" w:space="0" w:color="000000"/>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w:t>
            </w:r>
          </w:p>
        </w:tc>
      </w:tr>
      <w:tr w:rsidR="009A6237" w:rsidRPr="009A6237" w:rsidTr="009A6237">
        <w:trPr>
          <w:trHeight w:val="102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Beberapa pelatihan yang pernah diikuti oleh para staf diantaranya adalah pelatihan teknis, konservasi vegetasi dan flora – fauna, pemberdayaan masyarakat </w:t>
            </w:r>
            <w:r w:rsidRPr="009A6237">
              <w:rPr>
                <w:rFonts w:ascii="Times New Roman" w:eastAsia="Times New Roman" w:hAnsi="Times New Roman" w:cs="Times New Roman"/>
                <w:color w:val="000000"/>
                <w:sz w:val="20"/>
                <w:szCs w:val="20"/>
                <w:lang w:eastAsia="id-ID"/>
              </w:rPr>
              <w:lastRenderedPageBreak/>
              <w:t>(sebagai fasilitator), GIS dan Pemetaan wilayah.</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3</w:t>
            </w:r>
          </w:p>
        </w:tc>
      </w:tr>
      <w:tr w:rsidR="009A6237" w:rsidRPr="009A6237" w:rsidTr="009A6237">
        <w:trPr>
          <w:trHeight w:val="102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Jumlahnya kurang memadai hanya 1 orang yang pernah mendapatkan pelatihan menjadi fasilitator, Yang lainnya belajar sendiri dari pengalaman. Masih Perlu ada peningaktan kpasitas untuk menjadi fasilitator</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BIIIa4</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990" w:type="dxa"/>
            <w:tcBorders>
              <w:top w:val="nil"/>
              <w:left w:val="nil"/>
              <w:bottom w:val="single" w:sz="4" w:space="0" w:color="auto"/>
              <w:right w:val="single" w:sz="4" w:space="0" w:color="auto"/>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KPH</w:t>
            </w:r>
          </w:p>
        </w:tc>
        <w:tc>
          <w:tcPr>
            <w:tcW w:w="6549" w:type="dxa"/>
            <w:gridSpan w:val="4"/>
            <w:tcBorders>
              <w:top w:val="single" w:sz="4" w:space="0" w:color="auto"/>
              <w:left w:val="nil"/>
              <w:bottom w:val="single" w:sz="4" w:space="0" w:color="auto"/>
              <w:right w:val="single" w:sz="4" w:space="0" w:color="000000"/>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w:t>
            </w:r>
          </w:p>
        </w:tc>
      </w:tr>
      <w:tr w:rsidR="009A6237" w:rsidRPr="009A6237" w:rsidTr="009A6237">
        <w:trPr>
          <w:trHeight w:val="51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Dari sisi pengalaman untuk memfasilitasi proses parisipasi masih belum terlalu banyak.</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530"/>
        </w:trPr>
        <w:tc>
          <w:tcPr>
            <w:tcW w:w="8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Yang selama ini memfasilitasi proses partisipatif adalah saya sendiri karena satu orang yang pernah mendapatkan pelatihan menjadi fasilitator tersebut adalah saya. Dan saya merasa dari sisi jumlah tenaga fasilitor masih kurang dan perLu ada tenaga lain yang kemampuannya sama dengan saya.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64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9A6237" w:rsidRPr="009A6237" w:rsidTr="009A6237">
        <w:trPr>
          <w:trHeight w:val="43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 Kepala TN, BKSDA, KPH Provinsi/Kabupaten</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BIIIb1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990" w:type="dxa"/>
            <w:tcBorders>
              <w:top w:val="nil"/>
              <w:left w:val="nil"/>
              <w:bottom w:val="single" w:sz="4" w:space="0" w:color="auto"/>
              <w:right w:val="single" w:sz="4" w:space="0" w:color="auto"/>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KPH</w:t>
            </w:r>
          </w:p>
        </w:tc>
        <w:tc>
          <w:tcPr>
            <w:tcW w:w="6549" w:type="dxa"/>
            <w:gridSpan w:val="4"/>
            <w:tcBorders>
              <w:top w:val="single" w:sz="4" w:space="0" w:color="auto"/>
              <w:left w:val="nil"/>
              <w:bottom w:val="single" w:sz="4" w:space="0" w:color="auto"/>
              <w:right w:val="single" w:sz="4" w:space="0" w:color="000000"/>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w:t>
            </w:r>
          </w:p>
        </w:tc>
      </w:tr>
      <w:tr w:rsidR="009A6237" w:rsidRPr="009A6237" w:rsidTr="009A6237">
        <w:trPr>
          <w:trHeight w:val="25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BKSDA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tidak diperoleh dokumennya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2</w:t>
            </w:r>
          </w:p>
        </w:tc>
        <w:tc>
          <w:tcPr>
            <w:tcW w:w="2359"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Kami tidak cukup data </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tidak diperoleh dokumennya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sz w:val="20"/>
                <w:szCs w:val="20"/>
                <w:lang w:eastAsia="id-ID"/>
              </w:rPr>
            </w:pPr>
            <w:r w:rsidRPr="009A6237">
              <w:rPr>
                <w:rFonts w:ascii="Times New Roman" w:eastAsia="Times New Roman" w:hAnsi="Times New Roman" w:cs="Times New Roman"/>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Batasan anggaran sudah dutetapkan dari pusat dimana anggaran tersebut dibagi dalam banyak kegiatan. Jika dilihat dari anggaran selama ini dengan banyaknya kegiatan yang ada maka dana yang dialokasikan nasi sangat jauh di bawah usulan.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3346"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Isu dalam PGA REDD+</w:t>
            </w: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3798"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a. Jumlah luas kawasan hutan yang dialokasikan untuk masyarakat(?)</w:t>
            </w: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46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BIVa1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luas kawasan hutan yang dialokasikan untuk masyarakat</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Berapa jumlah luas kawasan hutan yang dialokasikan untuk masyara-kat?</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Renstra Dinas Kehutanan Tahun 2011 - 2016</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Kawasan hutan di propvinsi Sulteng terdiri dari kawasan hutan lindung dan Dan kawasan hutan produksi. Hutan lindung kurang lebih 1.345.706,19 Ha.Hutan produksi: 2.292.049,47 yang terbagi dalam HTR, HKm, HD. Jumlah kawasan hutan yang dialokasikan untuk msyarakat masih belum jelas datanya.Hal ini dikarenakan masih ada review RTRW, sehingga belum berani mengatakan secara pasti berapa jumlah kawasan yang diperuntukkan untuk masyarakat.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530"/>
        </w:trPr>
        <w:tc>
          <w:tcPr>
            <w:tcW w:w="856" w:type="dxa"/>
            <w:tcBorders>
              <w:top w:val="nil"/>
              <w:left w:val="single" w:sz="4" w:space="0" w:color="auto"/>
              <w:bottom w:val="single" w:sz="4" w:space="0" w:color="auto"/>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BIVb1</w:t>
            </w:r>
          </w:p>
        </w:tc>
        <w:tc>
          <w:tcPr>
            <w:tcW w:w="1134" w:type="dxa"/>
            <w:tcBorders>
              <w:top w:val="nil"/>
              <w:left w:val="single" w:sz="4" w:space="0" w:color="auto"/>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356"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aturan Daerah tapi masih menggunakan Permenhut P. 6/Menhut-II/2009 tentang Pembentukan Wilayah KPH</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Baru terealisai 2 unit KPH,  : KPHP Morotae dan KPHP Dam Plastinombo. Target yang akan dibentuk adalah 21 unit KPH. 2 unit tahun ini sudah diproses. Masih tersisa 17 unit KPHP ynag belum dibentuk</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42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9A6237" w:rsidRPr="009A6237" w:rsidTr="009A6237">
        <w:trPr>
          <w:trHeight w:val="61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310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BIVc1</w:t>
            </w:r>
          </w:p>
        </w:tc>
        <w:tc>
          <w:tcPr>
            <w:tcW w:w="1134"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saja dasar pertimbangan yang digunakan dalam pemberian izin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Kehutanan</w:t>
            </w:r>
          </w:p>
        </w:tc>
        <w:tc>
          <w:tcPr>
            <w:tcW w:w="1623"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1185" w:type="dxa"/>
            <w:tcBorders>
              <w:top w:val="nil"/>
              <w:left w:val="nil"/>
              <w:bottom w:val="single" w:sz="4" w:space="0" w:color="auto"/>
              <w:right w:val="single" w:sz="4" w:space="0" w:color="auto"/>
            </w:tcBorders>
            <w:shd w:val="clear" w:color="000000" w:fill="000000"/>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Proses perizinan Sudah ada pedoman dan peraturan dari pusat   yaitu melalui PP No. 38/2007.Kewenangan pengelolaan oleh pemerintah provinsi termasuk keamanan dan kelestariannya hutan. Akan tetapi pemberian izin adalah kewengan pusat, hal ini menjadikan banyak masalah karena ketika terjadi konflik penguasaan lahan hutan menjadi saling lempar tanggung jawab dalam penyelesaiannya. Pemerintah provinsi tidak bisa lepas tanggung jawab jika terjadi konflik karena ada diwilayahnya , sedangkan pemberi izin adalah pusat.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Isu dalam PGA REDD+</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V. Pengendalian dan Penegakan Hukum  </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420"/>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9A6237" w:rsidRPr="009A6237" w:rsidTr="009A6237">
        <w:trPr>
          <w:trHeight w:val="49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Pimpinan KPH Provinsi/Kabupaten </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BVa1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Kinerja KPH dalam penerapan sistem pengendalian internal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990" w:type="dxa"/>
            <w:tcBorders>
              <w:top w:val="nil"/>
              <w:left w:val="nil"/>
              <w:bottom w:val="single" w:sz="4" w:space="0" w:color="auto"/>
              <w:right w:val="single" w:sz="4" w:space="0" w:color="auto"/>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KPH</w:t>
            </w:r>
          </w:p>
        </w:tc>
        <w:tc>
          <w:tcPr>
            <w:tcW w:w="6549" w:type="dxa"/>
            <w:gridSpan w:val="4"/>
            <w:tcBorders>
              <w:top w:val="single" w:sz="4" w:space="0" w:color="auto"/>
              <w:left w:val="nil"/>
              <w:bottom w:val="single" w:sz="4" w:space="0" w:color="auto"/>
              <w:right w:val="single" w:sz="4" w:space="0" w:color="000000"/>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w:t>
            </w:r>
          </w:p>
        </w:tc>
      </w:tr>
      <w:tr w:rsidR="009A6237" w:rsidRPr="009A6237" w:rsidTr="009A6237">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BVa2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990" w:type="dxa"/>
            <w:tcBorders>
              <w:top w:val="nil"/>
              <w:left w:val="nil"/>
              <w:bottom w:val="single" w:sz="4" w:space="0" w:color="auto"/>
              <w:right w:val="single" w:sz="4" w:space="0" w:color="auto"/>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KPH</w:t>
            </w:r>
          </w:p>
        </w:tc>
        <w:tc>
          <w:tcPr>
            <w:tcW w:w="6549" w:type="dxa"/>
            <w:gridSpan w:val="4"/>
            <w:tcBorders>
              <w:top w:val="single" w:sz="4" w:space="0" w:color="auto"/>
              <w:left w:val="nil"/>
              <w:bottom w:val="single" w:sz="4" w:space="0" w:color="auto"/>
              <w:right w:val="single" w:sz="4" w:space="0" w:color="000000"/>
            </w:tcBorders>
            <w:shd w:val="clear" w:color="000000" w:fill="F2DDDC"/>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b. Jumlah polisi yang memadai dan memiliki kualifikasi memadai di bidang </w:t>
            </w:r>
            <w:r w:rsidRPr="009A6237">
              <w:rPr>
                <w:rFonts w:ascii="Times New Roman" w:eastAsia="Times New Roman" w:hAnsi="Times New Roman" w:cs="Times New Roman"/>
                <w:b/>
                <w:bCs/>
                <w:color w:val="000000"/>
                <w:sz w:val="20"/>
                <w:szCs w:val="20"/>
                <w:lang w:eastAsia="id-ID"/>
              </w:rPr>
              <w:lastRenderedPageBreak/>
              <w:t>kehutanan dan lingkungan</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Bagian kepegawaian Polda/Polres/Polresta</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80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BVb1</w:t>
            </w:r>
          </w:p>
        </w:tc>
        <w:tc>
          <w:tcPr>
            <w:tcW w:w="1134"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356"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Polres</w:t>
            </w:r>
          </w:p>
        </w:tc>
        <w:tc>
          <w:tcPr>
            <w:tcW w:w="1623"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Kurang memadai karena dibandingkan dengan luas kawasan hutan dan banyaknya kasus yang ada. Hanya ada 10 orang polisi yang bertugas dalam melakukan penyidikan kasus secara keseluruhan tidak hanya kejahatan hutan dan lingkungan (tambang, perikanan, pencemaran dll. Untuk menyidik kasus-kasus lingkungan hidup memerlukan SDM yang cukup banyak,  perlu ada saksi ahli, beberapa kasus harus mendatangkan saksi ahli dari Jakarta, hal ini memerlukan waktu dan biaya yang cukup banyak, sehingga kasusnya menjadi berlarut-larut karena membutuhkan waktu penanagan yang lama.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BVb2</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Sertifikat/Bukti Keikutsertaan pelatihan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Polres</w:t>
            </w:r>
          </w:p>
        </w:tc>
        <w:tc>
          <w:tcPr>
            <w:tcW w:w="1623"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Jumlah yang memiliki sertifikat pelatihan secara khusus kaitannya dengan Kehutannan  masih belum ada Pelatihan-pelatihan yang dilaksanakan adalah secara umum yang dilakukan sekali dalam setahun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BVb3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Pengalaman kerja dalam bidang yang terkait pidana kehutanan dan lingkungan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Polres</w:t>
            </w:r>
          </w:p>
        </w:tc>
        <w:tc>
          <w:tcPr>
            <w:tcW w:w="1623"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Belajar dari pengalaman karena masih kurangnya diklat-diklat untuk meningkatkan kemampuan polisi dalam melakukan penyidikan kasus-kasus kejahatan, khususnya termasuk kejahatan Kehutanan. Akan tetapi memiliki pengalaman yang cukup lama sehingga banyak belajar dari pengalaman.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Bagian kepegawaian Kejati/Kejari</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BVc1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Kejari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dokumennye</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Karena sering melakukan penanganan kasus yang terkait dengan Sumberdaya alam, seperti ilegal logging, illegal fishing, perikanan dll. Disini meamang lebih banyak belajar dari pengalaman.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BVc2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Sertifikat/Bukti Keikutsertaan pelatihan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Kejari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dokumennye</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Peningkatan kapasitas serinng dilakukan, berupa pelatihan-pelatihan, seminar, workshop, symposium. Pernah melakukan seminar internasional terkait dengan kejahatan lingkungan hidup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BVc3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Pengalaman kerja dalam bidang yang terkait pidana kehutanan dan lingkungan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Kejari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dokumennye</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Pengalaman kerja cukup lama, rata-rata antara 2 – 7 tahun dalam melakukan penegakan hukum dibidang kehutanan dan lingkungan hidup</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3798"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Bagian kepegawaian Pengadilan Tinggi/Pengadilan Negeri</w:t>
            </w: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BVd1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Apakah hakim yang memiliki kuali-fikasi memadai di bidang kehutan-an dan lingkungan jumlahnya </w:t>
            </w:r>
            <w:r w:rsidRPr="009A6237">
              <w:rPr>
                <w:rFonts w:ascii="Times New Roman" w:eastAsia="Times New Roman" w:hAnsi="Times New Roman" w:cs="Times New Roman"/>
                <w:color w:val="000000"/>
                <w:sz w:val="20"/>
                <w:szCs w:val="20"/>
                <w:lang w:eastAsia="id-ID"/>
              </w:rPr>
              <w:lastRenderedPageBreak/>
              <w:t>me-madai?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Pengadilan Negeri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tentang dokumen kualifikasi Hakim di bidang kehutanan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Disini jaksa yang memiliki kualifikasi bidang lingkungan itu baru saya. Tapi perlu diketahui bahwa aturan itu tidak mewajibkan untuk memiliki sertifikat bidang kehutan, yang diwajibkan itu adalah bidang lingkungan, itu yang harus </w:t>
            </w:r>
            <w:r w:rsidRPr="009A6237">
              <w:rPr>
                <w:rFonts w:ascii="Times New Roman" w:eastAsia="Times New Roman" w:hAnsi="Times New Roman" w:cs="Times New Roman"/>
                <w:color w:val="000000"/>
                <w:sz w:val="20"/>
                <w:szCs w:val="20"/>
                <w:lang w:eastAsia="id-ID"/>
              </w:rPr>
              <w:lastRenderedPageBreak/>
              <w:t>ada. Tapi memang ke depan para hakim itu harus banyak mengikuti pelatihan terkait kehutanan dan lingkungan, karena pasti ke depan banyak kasus-kasus seputaran itu, dan ini harus dipenuhi.</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3</w:t>
            </w:r>
          </w:p>
        </w:tc>
      </w:tr>
      <w:tr w:rsidR="009A6237" w:rsidRPr="009A6237" w:rsidTr="009A6237">
        <w:trPr>
          <w:trHeight w:val="721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BVd2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Sertifikat/Bukti Keikutsertaan pelatihan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Pengadilan Negeri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tentang dokumen keikutsertaan pelatihan Hakim di bidang kehutanan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Wawancara di Pengadilan Tinggi ini cukup sulit, karena peneliti harus bolak-balik sebanyak 3 kali dengan alasan harus bertemu dengan bagian umum dulu, tetapi orangnya selalu tidak ada ditempat.</w:t>
            </w:r>
            <w:r w:rsidRPr="009A6237">
              <w:rPr>
                <w:rFonts w:ascii="Times New Roman" w:eastAsia="Times New Roman" w:hAnsi="Times New Roman" w:cs="Times New Roman"/>
                <w:color w:val="000000"/>
                <w:sz w:val="20"/>
                <w:szCs w:val="20"/>
                <w:lang w:eastAsia="id-ID"/>
              </w:rPr>
              <w:br/>
              <w:t>• Ketika ada ditempat , harus melalui prosedur yang cukup lama, hampir satu lebih menunggu,  peneliti  bernegosiasi untuk bisa langsung bertemu dengan kepala pengadilan, stafnya dengan setengah takut mengantar peneliti  untuk bertemu dengan Ketua Pengadilan Tinggi.</w:t>
            </w:r>
            <w:r w:rsidRPr="009A6237">
              <w:rPr>
                <w:rFonts w:ascii="Times New Roman" w:eastAsia="Times New Roman" w:hAnsi="Times New Roman" w:cs="Times New Roman"/>
                <w:color w:val="000000"/>
                <w:sz w:val="20"/>
                <w:szCs w:val="20"/>
                <w:lang w:eastAsia="id-ID"/>
              </w:rPr>
              <w:br/>
              <w:t xml:space="preserve">• Setengah membentak Ketua  bilang: “hal kecil ini jangan dihadapkan pada saya” dan dia bertanya pada saya “Apa hubungannya REDD dengan Pengadilan Tinggi kami?” kemuian saya jelaskan dan saya tunjukkan surat tugas peneliti. </w:t>
            </w:r>
            <w:r w:rsidRPr="009A6237">
              <w:rPr>
                <w:rFonts w:ascii="Times New Roman" w:eastAsia="Times New Roman" w:hAnsi="Times New Roman" w:cs="Times New Roman"/>
                <w:color w:val="000000"/>
                <w:sz w:val="20"/>
                <w:szCs w:val="20"/>
                <w:lang w:eastAsia="id-ID"/>
              </w:rPr>
              <w:br/>
              <w:t xml:space="preserve">• Dia tetap tidak mau diwawancarai kemudian direkomendasikan pada stafnya: Kepala bagian kepegawaian Pengadilan Tinggi, setelah sampai di stafnya tersebut  ternyata tidak memiliki informasi apa yang ditanyakan sesuai dengan instrumen untuk pengadilan tinggi tersebut. </w:t>
            </w:r>
            <w:r w:rsidRPr="009A6237">
              <w:rPr>
                <w:rFonts w:ascii="Times New Roman" w:eastAsia="Times New Roman" w:hAnsi="Times New Roman" w:cs="Times New Roman"/>
                <w:color w:val="000000"/>
                <w:sz w:val="20"/>
                <w:szCs w:val="20"/>
                <w:lang w:eastAsia="id-ID"/>
              </w:rPr>
              <w:br/>
              <w:t>• Sehingga dengan birokrasi yang sangat membutuhkan waktu  panjang telah sia-sia. Dan hanya bisa mengisi kode penilaian, dan penilaian  itu peneliti juga tidak yakin</w:t>
            </w:r>
          </w:p>
        </w:tc>
        <w:tc>
          <w:tcPr>
            <w:tcW w:w="1382"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BVd3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Pengalaman kerja dalam bidang yang terkait pidana kehutanan dan lingkungan</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Pengadilan Negeri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tentang dokumen keikutsertaan pelatihan Hakim di bidang kehutanan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idom dengan penjelasan di atas</w:t>
            </w:r>
          </w:p>
        </w:tc>
        <w:tc>
          <w:tcPr>
            <w:tcW w:w="1382"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24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Unit reskrim Polda, Unit reskrim Polres/Polresta</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50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BVe1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Kejari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tentang gelar perkara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Sangat banyak, pernah ada pada tahun 2009 dalam satu tahun terdapat kasus yang diserahkan dari kepolisian sekitar 1000 kasus, pada saat kondisi hutannya masih cukup baik. Dan hampir semua kasus tersebut dapat terseslesaikan atau disidangkan perkaranya. untuk saat sekarang jumlah kasusnya sudah menurun seiring dengan kondisi hutan yang terus meningkat kerusakannya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5</w:t>
            </w:r>
          </w:p>
        </w:tc>
      </w:tr>
      <w:tr w:rsidR="009A6237" w:rsidRPr="009A6237" w:rsidTr="009A6237">
        <w:trPr>
          <w:trHeight w:val="127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Polres</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tentang gelar perkara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Untuk kasus-kasus yang terkait dengan kejahatan Kehutanan banyak sekali terutama kasus ilegal logging dan penyerobatan kawasan hutan lindung Sedangkan untuk kasus lingkungan tidak terlalu banyak, di tahun 2012 ini saja hanya ada satu kasus.</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7125"/>
        </w:trPr>
        <w:tc>
          <w:tcPr>
            <w:tcW w:w="856" w:type="dxa"/>
            <w:vMerge/>
            <w:tcBorders>
              <w:top w:val="nil"/>
              <w:left w:val="single" w:sz="4" w:space="0" w:color="auto"/>
              <w:bottom w:val="single" w:sz="4" w:space="0" w:color="auto"/>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Pengadilan Negeri</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diperoleh dokumen tentang gelar perkara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Wawancara di Pengadilan Tinggi ini cukup sulit, karena peneliti harus bolak-balik sebanyak 3 kali dengan alasan harus bertemu dengan bagian umum dulu, tetapi orangnya selalu tidak ada ditempat.</w:t>
            </w:r>
            <w:r w:rsidRPr="009A6237">
              <w:rPr>
                <w:rFonts w:ascii="Times New Roman" w:eastAsia="Times New Roman" w:hAnsi="Times New Roman" w:cs="Times New Roman"/>
                <w:color w:val="000000"/>
                <w:sz w:val="20"/>
                <w:szCs w:val="20"/>
                <w:lang w:eastAsia="id-ID"/>
              </w:rPr>
              <w:br/>
              <w:t>• Ketika ada ditempat , harus melalui prosedur yang cukup lama, hampir satu lebih menunggu,  peneliti  bernegosiasi untuk bisa langsung bertemu dengan kepala pengadilan, stafnya dengan setengah takut mengantar peneliti  untuk bertemu dengan Ketua Pengadilan Tinggi.</w:t>
            </w:r>
            <w:r w:rsidRPr="009A6237">
              <w:rPr>
                <w:rFonts w:ascii="Times New Roman" w:eastAsia="Times New Roman" w:hAnsi="Times New Roman" w:cs="Times New Roman"/>
                <w:color w:val="000000"/>
                <w:sz w:val="20"/>
                <w:szCs w:val="20"/>
                <w:lang w:eastAsia="id-ID"/>
              </w:rPr>
              <w:br/>
              <w:t xml:space="preserve">• Setengah membentak Ketua  bilang: “hal kecil ini jangan dihadapkan pada saya” dan dia bertanya pada saya “Apa hubungannya REDD dengan Pengadilan Tinggi kami?” kemuian saya jelaskan dan saya tunjukkan surat tugas peneliti. </w:t>
            </w:r>
            <w:r w:rsidRPr="009A6237">
              <w:rPr>
                <w:rFonts w:ascii="Times New Roman" w:eastAsia="Times New Roman" w:hAnsi="Times New Roman" w:cs="Times New Roman"/>
                <w:color w:val="000000"/>
                <w:sz w:val="20"/>
                <w:szCs w:val="20"/>
                <w:lang w:eastAsia="id-ID"/>
              </w:rPr>
              <w:br/>
              <w:t xml:space="preserve">• Dia tetap tidak mau diwawancarai kemudian direkomendasikan pada stafnya: Kepala bagian kepegawaian Pengadilan Tinggi, setelah sampai di stafnya tersebut  ternyata tidak memiliki informasi apa yang ditanyakan sesuai dengan instrumen untuk pengadilan tinggi tersebut. </w:t>
            </w:r>
            <w:r w:rsidRPr="009A6237">
              <w:rPr>
                <w:rFonts w:ascii="Times New Roman" w:eastAsia="Times New Roman" w:hAnsi="Times New Roman" w:cs="Times New Roman"/>
                <w:color w:val="000000"/>
                <w:sz w:val="20"/>
                <w:szCs w:val="20"/>
                <w:lang w:eastAsia="id-ID"/>
              </w:rPr>
              <w:br/>
              <w:t>• Sehingga dengan birokrasi yang sangat membutuhkan waktu  panjang telah sia-sia. Dan hanya bisa mengisi kode penilaian, dan penilaian  itu peneliti juga tidak yakin</w:t>
            </w:r>
          </w:p>
        </w:tc>
        <w:tc>
          <w:tcPr>
            <w:tcW w:w="1382"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Isu dalam PGA REDD+</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VI. Infrastruktur REDD+</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a.  Keberadaan lembaga REDD+ di Nasional dan Sub nasional</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Nasional: UKP4 (Satgas REDD+)</w:t>
            </w:r>
            <w:r w:rsidRPr="009A6237">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BVIa1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Ada atau tidak adanya lembaga REDD+ di Nasional dan Sub 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terdapat lembaga REDD+ di Nasional dan Sub nasional?</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SK Gub No. 522/330/2012 tentang DA REDD+ dan SK Gub No. 522/84/2011</w:t>
            </w:r>
          </w:p>
        </w:tc>
        <w:tc>
          <w:tcPr>
            <w:tcW w:w="1185"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Dalam tahap persiapan ini kita masih mencari pola dan bentuk kelembagaan REDD+ di Sulteng yang paling tepat</w:t>
            </w:r>
            <w:r w:rsidRPr="009A6237">
              <w:rPr>
                <w:rFonts w:ascii="Times New Roman" w:eastAsia="Times New Roman" w:hAnsi="Times New Roman" w:cs="Times New Roman"/>
                <w:color w:val="000000"/>
                <w:sz w:val="20"/>
                <w:szCs w:val="20"/>
                <w:lang w:eastAsia="id-ID"/>
              </w:rPr>
              <w:br/>
              <w:t>• Ada Pergub dan SK Gubenur tentang Pembentukan Pokja REDD+ di Sulawesi Tengah SK Gubernur Sulawesi Tengah No 522/84/Dishutda – G.ST/2011 tanggal 18 Februari 2011</w:t>
            </w:r>
            <w:r w:rsidRPr="009A6237">
              <w:rPr>
                <w:rFonts w:ascii="Times New Roman" w:eastAsia="Times New Roman" w:hAnsi="Times New Roman" w:cs="Times New Roman"/>
                <w:color w:val="000000"/>
                <w:sz w:val="20"/>
                <w:szCs w:val="20"/>
                <w:lang w:eastAsia="id-ID"/>
              </w:rPr>
              <w:br/>
              <w:t>•  Dalam pergub tersebut telah mengatur tanggung jawab masing-masing  pihak (pemerintah, swasta, LSM dan masyarakat adat/local) dalam pelaksanaan REDD+ di Sulawesi Tengah</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BVIa2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dukungan peraturan ter-hadap lembaga REDD+ sudah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SK Gub No. 522/330/2012 tentang DA REDD+ dan SK Gub No. 522/84/2011</w:t>
            </w:r>
          </w:p>
        </w:tc>
        <w:tc>
          <w:tcPr>
            <w:tcW w:w="1185"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000000" w:fill="FFFFFF"/>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dukungan peraturan lembaga REDD+ ada SK Gubenur tentang Pokja REDD+ dan  SK Gub tentang DA REDD+</w:t>
            </w:r>
          </w:p>
        </w:tc>
        <w:tc>
          <w:tcPr>
            <w:tcW w:w="1382" w:type="dxa"/>
            <w:tcBorders>
              <w:top w:val="nil"/>
              <w:left w:val="nil"/>
              <w:bottom w:val="single" w:sz="4" w:space="0" w:color="auto"/>
              <w:right w:val="single" w:sz="4" w:space="0" w:color="auto"/>
            </w:tcBorders>
            <w:shd w:val="clear" w:color="000000" w:fill="FFFFFF"/>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Nasional: UKP4 (Satgas REDD+)</w:t>
            </w:r>
            <w:r w:rsidRPr="009A6237">
              <w:rPr>
                <w:rFonts w:ascii="Times New Roman" w:eastAsia="Times New Roman" w:hAnsi="Times New Roman" w:cs="Times New Roman"/>
                <w:b/>
                <w:bCs/>
                <w:color w:val="000000"/>
                <w:sz w:val="20"/>
                <w:szCs w:val="20"/>
                <w:lang w:eastAsia="id-ID"/>
              </w:rPr>
              <w:br/>
              <w:t xml:space="preserve">  Sub nasional: Dinas Kehutanan dan Lingkungan Hidup</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BVIb1</w:t>
            </w:r>
          </w:p>
        </w:tc>
        <w:tc>
          <w:tcPr>
            <w:tcW w:w="1134"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Ada atau tidak adanya lembaga MRV di Nasional dan Sub nasional</w:t>
            </w:r>
          </w:p>
        </w:tc>
        <w:tc>
          <w:tcPr>
            <w:tcW w:w="1356"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terdapat lembaga MRV di Nasional dan Sub nasional?</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belum ada aturannya karena lembaganya belum terbentuk</w:t>
            </w:r>
          </w:p>
        </w:tc>
        <w:tc>
          <w:tcPr>
            <w:tcW w:w="1185"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Dalam hal ini masih pada tahap redinas dan juga masih dalam tahap mencari metode yang tepat</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BVIb2</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dukungan peraturan ter-hadap lembaga MRV sudah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belum ada aturannya karena lembaganya belum terbentuk</w:t>
            </w:r>
          </w:p>
        </w:tc>
        <w:tc>
          <w:tcPr>
            <w:tcW w:w="1185"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Untuk lembaganya aja belum terbentuk maka dukungan peraturan untuk lembaga MRV juga belum ada</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3798" w:type="dxa"/>
            <w:gridSpan w:val="3"/>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c. Keberadaan lembaga finansial di Nasional dan Sub nasional</w:t>
            </w: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Nasional: UKP4 (Satgas REDD+)</w:t>
            </w:r>
            <w:r w:rsidRPr="009A6237">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BVIc1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Ada atau tidak adanya lembaga finansial di tingkat Nasional dan Sub 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terdapat lembaga finansial di tingkat Nasional dan Sub nasional?</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belum ada aturannya karena lembagaya belum terbentuk</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Sepengetahuan saya untuk lembaga finansial ini belum terbentuk untuk di Sulawesi Tengah, mungkin akan segera dibentuk setelah dimulai pelaksanaan REDD+</w:t>
            </w:r>
            <w:r w:rsidRPr="009A6237">
              <w:rPr>
                <w:rFonts w:ascii="Times New Roman" w:eastAsia="Times New Roman" w:hAnsi="Times New Roman" w:cs="Times New Roman"/>
                <w:color w:val="000000"/>
                <w:sz w:val="20"/>
                <w:szCs w:val="20"/>
                <w:lang w:eastAsia="id-ID"/>
              </w:rPr>
              <w:br/>
              <w:t>• Dana-dana yang sekarang digunakan masih dalam bentuk bantuan</w:t>
            </w:r>
            <w:r w:rsidRPr="009A6237">
              <w:rPr>
                <w:rFonts w:ascii="Times New Roman" w:eastAsia="Times New Roman" w:hAnsi="Times New Roman" w:cs="Times New Roman"/>
                <w:color w:val="000000"/>
                <w:sz w:val="20"/>
                <w:szCs w:val="20"/>
                <w:lang w:eastAsia="id-ID"/>
              </w:rPr>
              <w:br/>
              <w:t xml:space="preserve">• Saya kitra masih redinas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BVIc2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dukungan peraturan ter-hadap lembaga finansial sudah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belum ada aturannya karena lembagaya belum terbentuk</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Mungkin karen lembaganya belum terbentuk maka dukungan peraturannya belum ada atau karena Tidak ada dukungan peraturan maka lebaga ini tidak terbentuk</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Ketua Satgas REDD+/Pokja REDD+</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BVId1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Belum ada aturannya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Jumlah lumayan banyak akan tetapi yang menjadi masalah adalah Keaktifannya yang masih kurang</w:t>
            </w:r>
            <w:r w:rsidRPr="009A6237">
              <w:rPr>
                <w:rFonts w:ascii="Times New Roman" w:eastAsia="Times New Roman" w:hAnsi="Times New Roman" w:cs="Times New Roman"/>
                <w:color w:val="000000"/>
                <w:sz w:val="20"/>
                <w:szCs w:val="20"/>
                <w:lang w:eastAsia="id-ID"/>
              </w:rPr>
              <w:br/>
              <w:t xml:space="preserve">• Sebagai misal BLH, mereka kurang aktif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26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BVId2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Peraturan Gubernur Sulawesi Tengah Nomor  21  Tahun  2009 Tentang Uraian  Tugas, Fungsi Dan Tata Kerja Dinas Kehutanan Daerah Provinsi Sulawesi Tengah, pasal 7</w:t>
            </w:r>
          </w:p>
        </w:tc>
        <w:tc>
          <w:tcPr>
            <w:tcW w:w="1185" w:type="dxa"/>
            <w:tcBorders>
              <w:top w:val="nil"/>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 Sudah cukup banyak pelatihan-pelatihan tentang tatakelola dalam bidang  kehutanan, akante tapi hal tersebut masih terbatas pada instansi tertentu, terutama instansi pemerintah.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50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BVId3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Peraturan Gubernur Sulawesi Tengah Nomor  21  Tahun  2009 Tentang Uraian  Tugas, Fungsi Dan Tata Kerja Dinas Kehutanan Daerah Provinsi Sulawesi Tengah, pasal 7</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Ya terutama di Dnias Kehutanan, saya kita cukup memadai karena selama ini fokus pada bidang tersebut</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9A6237">
              <w:rPr>
                <w:rFonts w:ascii="Times New Roman" w:eastAsia="Times New Roman" w:hAnsi="Times New Roman" w:cs="Times New Roman"/>
                <w:b/>
                <w:bCs/>
                <w:color w:val="000000"/>
                <w:sz w:val="20"/>
                <w:szCs w:val="20"/>
                <w:lang w:eastAsia="id-ID"/>
              </w:rPr>
              <w:br/>
              <w:t xml:space="preserve"> (Strategi, monitoring, lembaga)</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Nasional: Ketua Satgas REDD+</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BVIe1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tidak ada aturannya karena dalam pelaksanaan persiapan REDD+ selama ini masih dibiayai secara penuh oleh UNDP</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Selama ini untuk pembiayaan seluruh kegiatan-kegiatan untuk persiapan pelakksanaan REDD+ di Sulteng berasal dari penuh dari UN-REDD+ , jadi pemda Sulteng tidak megeluarkan biaya</w:t>
            </w:r>
            <w:r w:rsidRPr="009A6237">
              <w:rPr>
                <w:rFonts w:ascii="Times New Roman" w:eastAsia="Times New Roman" w:hAnsi="Times New Roman" w:cs="Times New Roman"/>
                <w:color w:val="000000"/>
                <w:sz w:val="20"/>
                <w:szCs w:val="20"/>
                <w:lang w:eastAsia="id-ID"/>
              </w:rPr>
              <w:br/>
              <w:t>• Untuk hasil kegiatannya  tidak secara langsung dapat dilihat karena masih dalam persiapan.</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4</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6157" w:type="dxa"/>
            <w:gridSpan w:val="4"/>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single" w:sz="4" w:space="0" w:color="auto"/>
              <w:right w:val="nil"/>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:Nasional: UKP4 (Satgas REDD+)</w:t>
            </w:r>
            <w:r w:rsidRPr="009A6237">
              <w:rPr>
                <w:rFonts w:ascii="Times New Roman" w:eastAsia="Times New Roman" w:hAnsi="Times New Roman" w:cs="Times New Roman"/>
                <w:b/>
                <w:bCs/>
                <w:color w:val="000000"/>
                <w:sz w:val="20"/>
                <w:szCs w:val="20"/>
                <w:lang w:eastAsia="id-ID"/>
              </w:rPr>
              <w:br/>
              <w:t xml:space="preserve">  Sub nasional: Dinas Kehutanan dan Lingkungan Hidup</w:t>
            </w: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BVIf1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Ada atau tidak adanya kerangka pengaman di tingkat Nasional dan Sub 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terdapat kerangka pengaman di tingkat Nasional dan Sub nasional?</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menggunakan pedomen dan kerangka kerja safeguard</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 Untuk kerangkan pengaman sudah terbentuk </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3</w:t>
            </w:r>
          </w:p>
        </w:tc>
      </w:tr>
      <w:tr w:rsidR="009A6237" w:rsidRPr="009A6237" w:rsidTr="009A6237">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BVIf2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dukungan peraturan ter-hadap kerangka pengaman sudah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menggunakan pedomen dan kerangka kerja safeguard</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Saya kira  untuk safeguardnya  sudah terbentuk dan menurut saya memadai untuk dijadikan sebagai kerangka pengaman</w:t>
            </w:r>
            <w:r w:rsidRPr="009A6237">
              <w:rPr>
                <w:rFonts w:ascii="Times New Roman" w:eastAsia="Times New Roman" w:hAnsi="Times New Roman" w:cs="Times New Roman"/>
                <w:color w:val="000000"/>
                <w:sz w:val="20"/>
                <w:szCs w:val="20"/>
                <w:lang w:eastAsia="id-ID"/>
              </w:rPr>
              <w:br/>
              <w:t xml:space="preserve">• Bahkan Sudah disusun pula tentang  pedoman dan kerangkan kerjanya, sehingga dapat dijadikan </w:t>
            </w:r>
            <w:r w:rsidRPr="009A6237">
              <w:rPr>
                <w:rFonts w:ascii="Times New Roman" w:eastAsia="Times New Roman" w:hAnsi="Times New Roman" w:cs="Times New Roman"/>
                <w:color w:val="000000"/>
                <w:sz w:val="20"/>
                <w:szCs w:val="20"/>
                <w:lang w:eastAsia="id-ID"/>
              </w:rPr>
              <w:lastRenderedPageBreak/>
              <w:t>sebagai pedoman yang baik</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lastRenderedPageBreak/>
              <w:t>4</w:t>
            </w:r>
          </w:p>
        </w:tc>
      </w:tr>
      <w:tr w:rsidR="009A6237" w:rsidRPr="009A6237" w:rsidTr="009A6237">
        <w:trPr>
          <w:trHeight w:val="255"/>
        </w:trPr>
        <w:tc>
          <w:tcPr>
            <w:tcW w:w="856"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623"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c>
          <w:tcPr>
            <w:tcW w:w="2359" w:type="dxa"/>
            <w:tcBorders>
              <w:top w:val="nil"/>
              <w:left w:val="nil"/>
              <w:bottom w:val="nil"/>
              <w:right w:val="nil"/>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Indikator</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7539" w:type="dxa"/>
            <w:gridSpan w:val="5"/>
            <w:tcBorders>
              <w:top w:val="nil"/>
              <w:left w:val="nil"/>
              <w:bottom w:val="nil"/>
              <w:right w:val="nil"/>
            </w:tcBorders>
            <w:shd w:val="clear" w:color="auto" w:fill="auto"/>
            <w:hideMark/>
          </w:tcPr>
          <w:p w:rsidR="009A6237" w:rsidRPr="009A6237" w:rsidRDefault="009A6237" w:rsidP="009A6237">
            <w:pPr>
              <w:spacing w:after="24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9A6237">
              <w:rPr>
                <w:rFonts w:ascii="Times New Roman" w:eastAsia="Times New Roman" w:hAnsi="Times New Roman" w:cs="Times New Roman"/>
                <w:b/>
                <w:bCs/>
                <w:color w:val="000000"/>
                <w:sz w:val="20"/>
                <w:szCs w:val="20"/>
                <w:lang w:eastAsia="id-ID"/>
              </w:rPr>
              <w:br/>
              <w:t xml:space="preserve">  akibat pembagian hasil REDD+</w:t>
            </w:r>
          </w:p>
        </w:tc>
      </w:tr>
      <w:tr w:rsidR="009A6237" w:rsidRPr="009A6237" w:rsidTr="009A6237">
        <w:trPr>
          <w:trHeight w:val="255"/>
        </w:trPr>
        <w:tc>
          <w:tcPr>
            <w:tcW w:w="1990"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Wawancara - Sumber informasi</w:t>
            </w:r>
          </w:p>
        </w:tc>
        <w:tc>
          <w:tcPr>
            <w:tcW w:w="1356"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613" w:type="dxa"/>
            <w:gridSpan w:val="2"/>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 Ketua Satgas REDD+/Pokja REDD+</w:t>
            </w:r>
          </w:p>
        </w:tc>
        <w:tc>
          <w:tcPr>
            <w:tcW w:w="1185"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2359" w:type="dxa"/>
            <w:tcBorders>
              <w:top w:val="nil"/>
              <w:left w:val="nil"/>
              <w:bottom w:val="nil"/>
              <w:right w:val="nil"/>
            </w:tcBorders>
            <w:shd w:val="clear" w:color="auto" w:fill="auto"/>
            <w:noWrap/>
            <w:hideMark/>
          </w:tcPr>
          <w:p w:rsidR="009A6237" w:rsidRPr="009A6237" w:rsidRDefault="009A6237" w:rsidP="009A623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p>
        </w:tc>
      </w:tr>
      <w:tr w:rsidR="009A6237" w:rsidRPr="009A6237" w:rsidTr="009A6237">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Panduan Analisis Dokumen</w:t>
            </w:r>
          </w:p>
        </w:tc>
        <w:tc>
          <w:tcPr>
            <w:tcW w:w="1356"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Pertanyaan Wawancara</w:t>
            </w:r>
          </w:p>
        </w:tc>
        <w:tc>
          <w:tcPr>
            <w:tcW w:w="990"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Sumber Data</w:t>
            </w:r>
          </w:p>
        </w:tc>
        <w:tc>
          <w:tcPr>
            <w:tcW w:w="1623"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Dokumen</w:t>
            </w:r>
          </w:p>
        </w:tc>
        <w:tc>
          <w:tcPr>
            <w:tcW w:w="1185"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Dokumen</w:t>
            </w:r>
          </w:p>
        </w:tc>
        <w:tc>
          <w:tcPr>
            <w:tcW w:w="2359"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b/>
                <w:bCs/>
                <w:color w:val="000000"/>
                <w:sz w:val="20"/>
                <w:szCs w:val="20"/>
                <w:lang w:eastAsia="id-ID"/>
              </w:rPr>
            </w:pPr>
            <w:r w:rsidRPr="009A6237">
              <w:rPr>
                <w:rFonts w:ascii="Times New Roman" w:eastAsia="Times New Roman" w:hAnsi="Times New Roman" w:cs="Times New Roman"/>
                <w:b/>
                <w:bCs/>
                <w:color w:val="000000"/>
                <w:sz w:val="20"/>
                <w:szCs w:val="20"/>
                <w:lang w:eastAsia="id-ID"/>
              </w:rPr>
              <w:t>Kategori Data Wawancara</w:t>
            </w:r>
          </w:p>
        </w:tc>
      </w:tr>
      <w:tr w:rsidR="009A6237" w:rsidRPr="009A6237" w:rsidTr="009A6237">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BVIg1</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aturan tingkat daerah belum ada</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Saat sekarang masih belum implementasinya akan tetapi sudah ada aturan tentang pembagian hasil REDD+  atau  benefitnya tingkat nasional</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2</w:t>
            </w:r>
          </w:p>
        </w:tc>
      </w:tr>
      <w:tr w:rsidR="009A6237" w:rsidRPr="009A6237" w:rsidTr="009A6237">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BVIg2</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Sertifikat/Bukti Keikutsertaan pelatihan mediasi konflik pembagian hasil REDD+</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tidak diperoleh dokmen sertifikat tentang mediasi konflik karena belum pernah diselenggarakan </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Masih belum dilakukan tentang pelatihan mediasi konflik tentang pembagian hasil REDD+ tersebut</w:t>
            </w:r>
            <w:r w:rsidRPr="009A6237">
              <w:rPr>
                <w:rFonts w:ascii="Times New Roman" w:eastAsia="Times New Roman" w:hAnsi="Times New Roman" w:cs="Times New Roman"/>
                <w:color w:val="000000"/>
                <w:sz w:val="20"/>
                <w:szCs w:val="20"/>
                <w:lang w:eastAsia="id-ID"/>
              </w:rPr>
              <w:br/>
              <w:t>• Jadi karena belum dilakukan maka belum  ada output berupa sertifikat yang dimaksud</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r w:rsidR="009A6237" w:rsidRPr="009A6237" w:rsidTr="009A6237">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BVIg3</w:t>
            </w:r>
          </w:p>
        </w:tc>
        <w:tc>
          <w:tcPr>
            <w:tcW w:w="1134"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xml:space="preserve">Pengalaman kerja dalam medi-asi konflik pembagian hasil REDD+ </w:t>
            </w:r>
          </w:p>
        </w:tc>
        <w:tc>
          <w:tcPr>
            <w:tcW w:w="1356"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990"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Satgas REDD+</w:t>
            </w:r>
          </w:p>
        </w:tc>
        <w:tc>
          <w:tcPr>
            <w:tcW w:w="1623"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dokumen pengalaman mediasi konflik tidak diperole</w:t>
            </w:r>
          </w:p>
        </w:tc>
        <w:tc>
          <w:tcPr>
            <w:tcW w:w="1185"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c>
          <w:tcPr>
            <w:tcW w:w="2359" w:type="dxa"/>
            <w:tcBorders>
              <w:top w:val="nil"/>
              <w:left w:val="nil"/>
              <w:bottom w:val="single" w:sz="4" w:space="0" w:color="auto"/>
              <w:right w:val="single" w:sz="4" w:space="0" w:color="auto"/>
            </w:tcBorders>
            <w:shd w:val="clear" w:color="auto" w:fill="auto"/>
            <w:hideMark/>
          </w:tcPr>
          <w:p w:rsidR="009A6237" w:rsidRPr="009A6237" w:rsidRDefault="009A6237" w:rsidP="009A6237">
            <w:pPr>
              <w:spacing w:after="0" w:line="240" w:lineRule="auto"/>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 Ya sama dengan masalah pelatihan, karena mediasi konflik pembagian hasil REDD+ tersebut belum pernah dilakukan maka  tidak ada pengalaman kerja tersebut.</w:t>
            </w:r>
          </w:p>
        </w:tc>
        <w:tc>
          <w:tcPr>
            <w:tcW w:w="1382" w:type="dxa"/>
            <w:tcBorders>
              <w:top w:val="nil"/>
              <w:left w:val="nil"/>
              <w:bottom w:val="single" w:sz="4" w:space="0" w:color="auto"/>
              <w:right w:val="single" w:sz="4" w:space="0" w:color="auto"/>
            </w:tcBorders>
            <w:shd w:val="clear" w:color="auto" w:fill="auto"/>
            <w:noWrap/>
            <w:hideMark/>
          </w:tcPr>
          <w:p w:rsidR="009A6237" w:rsidRPr="009A6237" w:rsidRDefault="009A6237" w:rsidP="009A6237">
            <w:pPr>
              <w:spacing w:after="0" w:line="240" w:lineRule="auto"/>
              <w:jc w:val="center"/>
              <w:rPr>
                <w:rFonts w:ascii="Times New Roman" w:eastAsia="Times New Roman" w:hAnsi="Times New Roman" w:cs="Times New Roman"/>
                <w:color w:val="000000"/>
                <w:sz w:val="20"/>
                <w:szCs w:val="20"/>
                <w:lang w:eastAsia="id-ID"/>
              </w:rPr>
            </w:pPr>
            <w:r w:rsidRPr="009A6237">
              <w:rPr>
                <w:rFonts w:ascii="Times New Roman" w:eastAsia="Times New Roman" w:hAnsi="Times New Roman" w:cs="Times New Roman"/>
                <w:color w:val="000000"/>
                <w:sz w:val="20"/>
                <w:szCs w:val="20"/>
                <w:lang w:eastAsia="id-ID"/>
              </w:rPr>
              <w:t>1</w:t>
            </w:r>
          </w:p>
        </w:tc>
      </w:tr>
    </w:tbl>
    <w:p w:rsidR="009A6237" w:rsidRDefault="009A6237"/>
    <w:sectPr w:rsidR="009A6237"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9A6237"/>
    <w:rsid w:val="009F3E98"/>
    <w:rsid w:val="00A91768"/>
    <w:rsid w:val="00BA7D1A"/>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9A6237"/>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12">
    <w:name w:val="xl112"/>
    <w:basedOn w:val="Normal"/>
    <w:rsid w:val="009A623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9A623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9A623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9A62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6">
    <w:name w:val="xl116"/>
    <w:basedOn w:val="Normal"/>
    <w:rsid w:val="009A623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9A6237"/>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18">
    <w:name w:val="xl118"/>
    <w:basedOn w:val="Normal"/>
    <w:rsid w:val="009A6237"/>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9">
    <w:name w:val="xl119"/>
    <w:basedOn w:val="Normal"/>
    <w:rsid w:val="009A6237"/>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9A6237"/>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9A623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22">
    <w:name w:val="xl122"/>
    <w:basedOn w:val="Normal"/>
    <w:rsid w:val="009A623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23">
    <w:name w:val="xl123"/>
    <w:basedOn w:val="Normal"/>
    <w:rsid w:val="009A623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034159429">
      <w:bodyDiv w:val="1"/>
      <w:marLeft w:val="0"/>
      <w:marRight w:val="0"/>
      <w:marTop w:val="0"/>
      <w:marBottom w:val="0"/>
      <w:divBdr>
        <w:top w:val="none" w:sz="0" w:space="0" w:color="auto"/>
        <w:left w:val="none" w:sz="0" w:space="0" w:color="auto"/>
        <w:bottom w:val="none" w:sz="0" w:space="0" w:color="auto"/>
        <w:right w:val="none" w:sz="0" w:space="0" w:color="auto"/>
      </w:divBdr>
    </w:div>
    <w:div w:id="181117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30</Pages>
  <Words>8496</Words>
  <Characters>48433</Characters>
  <Application>Microsoft Office Word</Application>
  <DocSecurity>0</DocSecurity>
  <Lines>403</Lines>
  <Paragraphs>113</Paragraphs>
  <ScaleCrop>false</ScaleCrop>
  <Company/>
  <LinksUpToDate>false</LinksUpToDate>
  <CharactersWithSpaces>56816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2012-10-16T10:35:00Z</dcterms:modified>
</cp:coreProperties>
</file>